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 № Т-2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/00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участия в долевом строительстве многоквартирного жилого дома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город Чита                                                      _________________ две тысячи </w:t>
      </w:r>
      <w:r w:rsidR="0011398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шестнадцатого</w:t>
      </w:r>
      <w:bookmarkStart w:id="0" w:name="_GoBack"/>
      <w:bookmarkEnd w:id="0"/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</w:t>
      </w:r>
      <w:r w:rsidRPr="0038017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  <w:t xml:space="preserve"> 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Общество с ограниченной ответственностью «Тантал», именуемое в дальнейшем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, в лице генерального директора Сальникова Сергея Владимировича, действующего на основании Устава, с одной стороны и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Гражданин(ка) Российской Федерации, ФИО______________, именуемый (ая) в дальнейшем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380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другой стороны, совместно именуемые Стороны, заключили настоящий договор о нижеследующем: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ОБЩИЕ ПОЛОЖЕНИЯ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“Застройщик” -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Застройщик строительства, юридическое лицо, привлекающее денежные средства участников долевого строительства для строительства многоквартирного жилого дома.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“Дольщик”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участник долевого строительства.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1.3.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“Объект” – </w:t>
      </w:r>
      <w:r w:rsidRPr="0038017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«Многоквартирный жилой дом по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ул. Тимирязева, 23 в г. Чите. 2 этап – в осях 23</w:t>
      </w:r>
      <w:r w:rsidRPr="0038017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-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44</w:t>
      </w:r>
      <w:r w:rsidRPr="0038017B"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>»</w:t>
      </w:r>
      <w:r w:rsidRPr="0038017B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.</w:t>
      </w:r>
      <w:r w:rsidRPr="0038017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1.4.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“Договор участия в долевом строительстве”-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договор, по которому одна сторона (застройщик) обязуется, в предусмотренный договором срок, своими силами и (или) с привлечением других лиц построить (создать) объект недвижимости и после получения разрешения на ввод в эксплуатацию этого объекта передать соответствующий объект долевого строительства участнику долевого строительства, а другая сторона (участник долевого строительства) обязуется уплатить обусловленную договором цену и принять объект долевого строительства при наличии разрешения на ввод в эксплуатацию объекта недвижимости по акту приема-передачи при условии полного внесения Дольщиком суммы инвестиционного вклада по настоящему договору и дополнительных соглашений к нему.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1.5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 “Инвестиционный вклад” –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сумма денежных средств, подлежащая уплате Дольщиком Застройщику на возмещение затрат на строительство (создание) объекта долевого строительства и денежных средств на оплату услуг застройщика.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1.6.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“Объект долевого строительства” -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жилое или нежилое помещение, подлежащее передаче Дольщику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Дольщика.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1.7.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“Площадь квартиры”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оплачиваемая Дольщиком по договору участия в долевом строительстве площадь, включающая в себя общую площадь жилого помещения, а также площадь балконов, лоджий, веранд и террас, в случае, если их наличие предусмотрено утвержденным проектом, при этом оплачиваемая площадь балкона определяется с коэффициентом 0,3, а площадь лоджии с коэффициентом 0,5.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6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2.ПРЕДМЕТ ДОГОВОРА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Застройщик обязуется в предусмотренный договором срок своими силами и (или) с привлечением других лиц построить (создать) на земельных участках: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край,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 Тимирязева, 23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75:32:030650:1199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Забайкальский край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г. Чита, ул. Тимирязева, 23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75:32:030650:1255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многоквартирный жилой дом и после получения разрешения на ввод его в эксплуатацию передать Дольщику объект долевого строительства, в срок, определенный настоящим договором, а Дольщик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 и (или) иного объекта недвижимости.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Объектом долевого строительства согласно проектной документации является: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Забайкальский край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 Чита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Тимирязева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Дом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Этап </w:t>
      </w:r>
      <w:r w:rsidR="00D520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осях 23-44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Этаж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Будущий номер квартиры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</w:p>
    <w:p w:rsidR="008A057C" w:rsidRPr="00D520CC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комнат </w:t>
      </w:r>
      <w:r w:rsidR="00D520C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 комнатная кухня-гостиная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Проектная площадь квартиры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41,9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кв.м.,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А/3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-Д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/3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28-30</w:t>
      </w:r>
      <w:r w:rsidRPr="00380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.  План квартиры и основные характеристики объекта долевого строительства и дома указаны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в Приложении № 3, Приложении № 4.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Техническое состояние на момент сдачи – «черновая отделка» в соответствие с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Приложением № 2.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Окончательное определение площади Объекта долевого строительства производится Застройщиком после получения разрешения на ввод Объекта в эксплуатацию и выдачи технического паспорта жилого дома. В случае, если разница в площади по договору и фактической площади квартиры после обмеров будет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изменена в сторону увеличения, Дольщик оплачивает стоимость данной площади исходя из цены, действовавшей на момент заключения Договора, но не более 5% от указанной общей площади.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Срок ввода в эксплуатацию –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IV</w:t>
      </w:r>
      <w:r w:rsidRPr="005A22F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D520CC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квартал 2021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года.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передачи объекта долевого строительства по акту приема-передачи с 01 </w:t>
      </w:r>
      <w:r w:rsidR="00D520CC">
        <w:rPr>
          <w:rFonts w:ascii="Times New Roman" w:eastAsia="Times New Roman" w:hAnsi="Times New Roman" w:cs="Times New Roman"/>
          <w:sz w:val="20"/>
          <w:szCs w:val="20"/>
          <w:lang w:eastAsia="ru-RU"/>
        </w:rPr>
        <w:t>января октября 2022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23 марта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</w:t>
      </w:r>
      <w:r w:rsidR="00D520CC">
        <w:rPr>
          <w:rFonts w:ascii="Times New Roman" w:eastAsia="Times New Roman" w:hAnsi="Times New Roman" w:cs="Times New Roman"/>
          <w:sz w:val="20"/>
          <w:szCs w:val="20"/>
          <w:lang w:eastAsia="ru-RU"/>
        </w:rPr>
        <w:t>22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завершения строительства и получения разрешения на ввод Объекта долевого строительства в эксплуатацию ранее указанного срока, Застройщик вправе досрочно исполнить обязательства по передаче квартиры Дольщику.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 случайной гибели или случайного повреждения Объекта долевого строительства до его передачи Дольщику по акту приема-передачи несет Застройщик.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Застройщик   осуществляет строительство многоквартирного жилого дома на основании: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аренды земельного участка на территории г. Читы, государственная собственность на который не разграничена № 281/15 от 09.06.2015, зарегистрированного в Управлении Федеральной службы государственной регистрации, кадастра и картографии по Забайкальскому краю 26.06.2015. Номер регистрации: 75-75/001-75/001/096/2015-894/1;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Договора аренды земельного участка № 46/15 от 27.10.2015, зарегистрированного в Управлении Федеральной службы государственной регистрации, кадастра и картографии по Забайкальскому краю 23.11.2015. Номер регистрации: 75-75/001-75/001/138/2015-973/1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Разрешения на строительство выданного 10 мая 2017 года за № 92-303-120-2017 Администрацией городского округа «Город Чита».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документации, прошедшей Негосударственную экспертизу – положительное заключение негосударственной экспертизы № 2-1-1-0030-15 от 21.05.2015, выданное ООО «Центр строительных и проектных экспертиз».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Проектной декларации, размещенной в сети Интернет на сайте </w:t>
      </w:r>
      <w:hyperlink r:id="rId7" w:history="1"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дополнений и изменений к проектной декларации, размещенных сети Интернет на сайте </w:t>
      </w:r>
      <w:hyperlink r:id="rId8" w:history="1"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chita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-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tantal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38017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2.6. Дольщик ознакомлен с проектной декларацией.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2.7.В случае смерти гражданина - Дольщика его права и обязанности по Договору переходят к наследнику или наследникам. Существующие на день открытия наследства Дольщика имущественные права и обязанности, основанные на Договоре, входят в состав наследства Дольщика.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2.8.Наследник или наследники вступают в Договор на основании свидетельства о праве на наследство. Наследник уведомляет Застройщика о вступлении в Договор с приложением нотариально заверенной копии свидетельства о праве на наследство. После вступления в Договор наследник становится новым дольщиком.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2.9. Расходы по государственной регистрации Договора несут обе стороны договора.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ЦЕНА ДОГОВОРА И ПОРЯДОК ЕЕ УПЛАТЫ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3.1. Уплата цены договора производится Дольщиком после государственной регистрации настоящего договора согласно графика финансирования (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 не ранее государственной регистрации настоящего договора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. Все денежные суммы и исчисления, в том числе штрафные санкции и суммы возврата, указанные в Договоре, определяются и производятся сторонами в российских рублях на расчетный счет, либо наличными денежными средствами в кассу Застройщика.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Сумма инвестиционного вклада составляет: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0000000 () рублей,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исходя из стоимости одного квадратного метра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00 000 () рублей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На указанную сумму Застройщик строит и передает в собственность Дольщика квартиру, </w:t>
      </w:r>
      <w:r w:rsidRPr="0038017B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указанную в п.2.2. настоящего договора после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сдачи жилого дома в эксплуатацию.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 Цена Договора может изменятся на основании соглашения сторон и в случае, предусмотренном в п.2.2. настоящего договора.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Дольщик несет свои расходы, связанные с регистрацией настоящего договора и несет в полном объеме все расходы, связанные с регистрацией права собственности на квартиру, получаемую в результате строительства, в органе регистрации прав.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ОБЯЗАТЕЛЬСТВА СТОРОН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4.1. Застройщик обязуется: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Добросовестно выполнить свои обязательства по Договору.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4.1.2. Зарегистрировать настоящий Договор в установленном законом порядке.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4.1.3. Использовать денежные средства, уплачиваемые Дольщиком исключительно для строительства (создания) им многоквартирных домов и (или) иных объектов недвижимости в соответствии со статьей 18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- Федеральный закон от 30.12.2004 N 214-ФЗ).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4.1.4. Внести в проектную декларацию изменения, касающиеся сведений о Застройщике и проекте строительства, а также фактов внесения изменений в проектную документацию, в течение трех рабочих дней со дня изменения соответствующих сведений.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Опубликовать изменения, указанные в п. 4.1.4 в порядке, установленном для опубликования проектной декларации, в течение пяти рабочих дней со дня внесения изменений в проектную декларацию.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4.1.6. Передать Дольщику Объект долевого строительства не позднее срока, предусмотренного Договором.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A057C" w:rsidRPr="0038017B" w:rsidSect="00045EEF">
          <w:footerReference w:type="default" r:id="rId9"/>
          <w:pgSz w:w="11906" w:h="16838"/>
          <w:pgMar w:top="993" w:right="850" w:bottom="1134" w:left="1701" w:header="709" w:footer="709" w:gutter="0"/>
          <w:cols w:space="708"/>
          <w:docGrid w:linePitch="360"/>
        </w:sect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4.1.7. В случае, если строительство (создание) многоквартирного дома и (или) иного объекта недвижимости не может быть завершено в предусмотренный Договором срок, Застройщик не позднее чем за два месяца до истечения указанного срока обязан направить Дольщику соответствующую информацию об изменении срока передачи Объекта долевого строительства.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4.1.8. Передать Дольщику Объект долевого строительства, качество которого соответствует условиям Договора,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4.1.9. Получить в установленном порядке разрешение на ввод в эксплуатацию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4.1.10. По письменному требованию передать Дольщику документы, необходимые для регистрации права собственности на Объект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Основанием для государственной регистрации права собственности Дольщика на Объект долевого строительства являются документы, подтверждающие факт его постройки (создания), - разрешение на ввод в эксплуатацию многоквартирного дома и (или) иного объекта недвижимости, в состав которых входит Объект долевого строительства, и передаточный акт или иной документ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4.1.11. Возвратить денежные средства, уплаченные Дольщиком по Договору, в случае признания сделки недействительной, или расторжения настоящего договора в судебном порядке, в полном объеме в порядке, предусмотренном действующим законодательством РФ.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4.2. Дольщик обязуется: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4.2.1. Своевременно внести платежи по настоящему Договору.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Оказать содействие Застройщику в строительстве (создании)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4.2.3. Приступить к приемке Объекта долевого строительства по акту приема-передачи в срок, указанный в уведомлении Застройщика о готовности Объекта к передаче в соответствии с п.2.3. настоящего Договора.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4.2.4. Подать документы на регистрацию права собственности на Объект . 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случае обнаружения недостатков Объекта долевого строительства или многоквартирного дома и иных объектов долевого строительства немедленно заявить об этом Застройщику.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4.2.6. Оплатить свои расходы, связанные с регистрацией настоящего Договора и дальнейшей регистрацией права собственности на квартиру.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Обязательства Застройщика считаются исполненными с момента подписания Сторонами передаточного акта или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Обязательства Дольщика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В связи с необходимостью передачи дома в эксплуатацию и принятию его на обслуживание эксплуатационной организацией, Дольщик обязан заключить договор с управляющей организацией, предложенной Застройщиком, или товариществом собственников жилья (ТСЖ). В дальнейшем, на общем собрании жильцов, собственники жилых помещений, в предусмотренном законом порядке, могут переизбрать управляющую организацию.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4.6. Если Дольщик в течении 7 (семи) рабочих дней со дня получения от Застройщика уведомления о завершении строительства многоквартирного жилого дома и о готовности Объекта долевого строительства к передаче не приступил к принятию Объекта долевого строительства , путем подписания акта приема-передачи , Дольщик обязан компенсировать застройщику расходы, связанные с содержанием и эксплуатацией объекта долевого строительства (коммунальные платежи, эксплуатационные расходы, расходы по охране объекта, расходы, связанные с эксплуатирующими и энергоснабжающими организациями по данному объекту долевого строительства и доли в праве собственности на общее имущество жилого дома). Размер причитающегося с Дольщика платежа для целей, предусмотренных настоящим пунктом договора не входит в цену договора и определяется расчетных путем исходя из фактических затрат на потребленные коммунальные услуги и размера платы за содержание общего имущества объекта.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Вышеуказанный платеж начисляется Застройщиком и подлежит уплате Дольщиком с даты ввода дома в эксплуатацию до даты подписания акта приема-передачи в течение 10 (десяти) банковских дней с даты выставления счета.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4.7. В случае внесения изменений в проектную документацию по своей инициативе, придерживаться следующего регламента: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- предоставить заявки на вносимые изменения в письменном виде;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- согласовать расчет стоимости с Застройщиком заявленных дополнительных работ;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подписать соглашение на дополнительные работы и их оплату.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ПРАВА СТОРОН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5.1. Застройщик вправе: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5.1.1. Оказать Дольщику содействие в регистрации права собственности на Объект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5.1.2. С согласия Дольщика внести изменения и дополнения в проект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5.1.3. Оставить в своем распоряжении сумму экономии средств финансирования по окончании строительства.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5.2. Дольщик вправе: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Обратиться в бюро технической инвентаризации для определения фактической общей площади и (или) общего объема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Объект долевого строительства после подписания Застройщиком и им самим передаточного акта либо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Обратиться в суд с иском о признании сделки недействительной как совершенной под влиянием заблуждения в случае нарушения Застройщиком установленных настоящим Договором и (или) Федеральным законом от 30.12.2004 N 214-ФЗ требований к проектной декларации.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ГАРАНТИИ КАЧЕСТВА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Объект долевого строительства должен соответствовать требованиям технических регламентов, проектной документации и градостроительных регламентов, а также иным обязательным требованиям, установленным действующим законодательством.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В случае, если Объект долевого строительства построен (создан) Застройщиком с отступлениями от условий Договора,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Дольщик, если иное не установлено Договором, по своему выбору вправе потребовать от Застройщика: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1) безвозмездного устранения недостатков в разумный срок;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2) соразмерного уменьшения цены Договора;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 случае существенного нарушения требований к качеству Объекта долевого строительства Дольщик в одностороннем порядке вправе отказаться от исполнения Договора и потребовать от Застройщика возврата денежных средств.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Дольщик вправе предъявить Застройщику требования в связи с ненадлежащим качеством Объекта долевого строительства при условии, если такое качество выявлено в течение гарантийного срока.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6.5. Гарантийный срок для объекта долевого строительства, за исключением технологического и инженерного оборудования, входящего в состав такого объекта долевого строительства составляет 5 (пять) лет.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6.6. Гарантийный срок на технологическое и инженерное оборудование, входящее в состав передаваемого Дольщику объекта долевого строительства, составляет 3 (три)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6.7. Гарантийный срок эксплуатации на входные двери и установленные на них комплектующие составляет 1 (один) года. 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7. ПЕРЕДАЧА ОБЪЕКТА ДОЛЕВОГО СТРОИТЕЛЬСТВА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Передача Объекта долевого строительства Застройщиком и принятие его Дольщиком осуществляются по подписываемому Сторонами передаточному акту.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 и (или) иного объекта недвижимости.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7.3. После получения Застройщиком в установленном порядке разрешения на ввод в эксплуатацию многоквартирного дома и (или) иного объекта недвижимости Застройщик обязан передать Объект долевого строительства в течение одного месяца, но не позднее предусмотренного Договором срока.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7.4. Дольщик, получивший сообщение Застройщика о завершении строительства (создании) многоквартирного дома и (или) иного объекта недвижимости в соответствии с Договором и готовности Объекта долевого строительства к передаче, обязан приступить к его принятию в срок, указанный в сообщении.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7.5. Дольщик до подписания передаточного акта или иного документа о передаче Объекта долевого строительства вправе потребовать от Застройщика составления акта, в котором указывается несоответствие Объекта долевого строительства требованиям, указанным в настоящем Договоре и действующем законодательстве, и отказаться от подписания передаточного акта или иного документа о передаче Объекта долевого строительства до исполнения Застройщиком своих обязанностей.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7.6. При подписании акта приема передачи объекта долевого строительства и до регистрации права собственности Дольщик обязан заключить договор управления многоквартирным домом с управляющей организацией.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8. ОДНОСТОРОННИЙ ОТКАЗ ОТ ИСПОЛНЕНИЯ ДОГОВОРА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Дольщик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одностороннем порядке вправе отказаться от исполнения Договора в случае: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1) неисполнения Застройщиком обязательства по передаче Объекта долевого строительства в предусмотренный Договором срок;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2) отступления Застройщиком от условий Договора, приведшего к ухудшению качества такого Объекта, или иных недостатков, которые делают его непригодным для предусмотренного Договором использования;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3) существенного нарушения требований к качеству Объекта долевого строительства;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иных предусмотренных Федеральным законом от 30.12.2004 N 214-ФЗ и Договором случаях.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8.2. В случае одностороннего отказа Дольщика от исполнения Договора Застройщик обязан возвратить денежные средства, уплаченные Дольщиком в счет цены Договора, в течение 20 (двадцати) рабочих дней с даты расторжения Договора.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8.3. Застройщик в одностороннем порядке вправе отказаться от исполнения Договора в случае неисполнения Дольщиком обязательства по внесению денежных средств.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8.4. В случае расторжения Договора по инициативе Застройщика, по основаниям, предусмотренным п. 8.3. настоящего договора Застройщик вправе расторгнуть договор не ранее чем через тридцать дней после направления в письменной форме заказным письмом Дольщику предупреждения о необходимости погашения им задолженности по уплате цены договора и о последствиях неисполнения такого требования. При неисполнении Дольщиком такого требования и при наличии у Застройщика сведений о получении Дольщиком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Дольщика от его получения или в связи с отсутствием Дольщика по указанному им почтовому адресу Застройщик имеет право в одностороннем порядке отказаться от исполнения договора. Договор будет считаться расторгнутым со дня направления уведомления об одностороннем отказе от исполнения договора.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9. УСТУПКА ПРАВ ТРЕБОВАНИЙ ПО ДОГОВОРУ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9.1. Уступка Дольщиком прав требований по Договору иному лицу допускается  после уплаты им Застройщику цены договора, и при наличии его письменного согласия.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 случае неуплаты Дольщиком цены договора Застройщику уступка Дольщиком прав требований по Договору иному лицу допускается только после получения письменного согласия Застройщика одновременно с переводом долга на нового Дольщика и вступает в силу после государственной регистрации в порядке, установленном действующим законодательством. Расходы по регистрации несет Дольщик и (или) новый Дольщик.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Уступка Дольщиком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9.4. Дольщик обязан уведомить Застройщика о состоявшейся переуступке прав по настоящему договору путем направления ему четвертого экземпляра договора об уступке прав требования (цессии).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10. ОТВЕТСТВЕННОСТЬ СТОРОН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10.1. В случае неисполнения или ненадлежащего исполнения обязательств по Договору Сторона, не исполнившая своих обязательств или не надлежаще исполнившая свои обязательства, обязана уплатить другой Стороне предусмотренные настоящим Договором неустойки (штрафы, пени) и возместить в полном объеме причиненные убытки сверх неустойки.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10.2. Систематическое нарушение Дольщиком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предъявления Застройщиком требования о расторжении Договора.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В случае нарушения установленного Договором срока внесения ежемесячного платежа или нарушения срока, установленного п.3.1. договора Дольщик уплачивает Застройщику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нарушения предусмотренных Договором пунктов 4.2.3., 4.5., 7.6. Дольщик уплачивает Застройщику неустойку (пени) в размере одной сто пятидесятой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10.5. В случае нарушения срока принятия Дольщиком Объекта долевого строительства по передаточному акту или уклонения от принятия, Застройщик вправе взыскать с Дольщика неустойку в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размере одной сто пятидесятой ставки рефинансирования Центрального банка Российской Федерации от цены Договора, а также затраты, понесенные Застройщиком на содержание Объекта долевого строительства (коммунальные и прочие платежи), начиная со дня ввода объекта в эксплуатацию.      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 случае нарушения предусмотренного Договором срока передачи Дольщику Объекта долевого строительства, предусмотренного п. 4.1.7, Застройщик уплачивает Дольщику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неустойка уплачивается Застройщиком в двойном размере.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10.7. Сторона, по инициативе которой расторгается Договор, обязана уплатить неустойку в размере 15% от цены Договора в течение 30 календарных дней с даты расторжения, при отсутствии нарушений условий настоящего Договора со стороны Застройщика.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11. ОСВОБОЖДЕНИЕ ОТ ОТВЕТСТВЕННОСТИ (ФОРС-МАЖОР)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температуру, силу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порядке; боевые действия, террористические акты, действия третьих лиц результатом которых явилась задержка сдачи Объекта, и другие обстоятельства, которые выходят за рамки разумного контроля Сторон.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Если форс-мажорные обстоятельства длятся более 3 месяцев, Стороны имеют право расторгнуть Договор до истечения срока его действия.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Сторона, на территории которой случились обстоятельства непреодолимой силы, обязана в течение 10 дней со дня прекращения обстоятельств бедствий известить другую Сторону о характере непреодолимой силы, степени разрушения и их влиянии на исполнение Договора в письменной форме.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РФ.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12. ЗАКЛЮЧИТЕЛЬНЫЕ ПОЛОЖЕНИЯ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В обеспечение исполнения обязательств Застройщика (залогодателя) по договору с момента государственной регистрации договора у Дольщиков (залогодержателей) считается находящиеся в залоге земельные участки, расположенные по адресам: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Забайкальский край, г. Чита, ул. Тимирязева, 23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75:32:030650:1119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 Забайкальский край, г. Чита, ул. Тимирязева, 23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 кадастровым номером </w:t>
      </w: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75:32:030650:1255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в порядке, предусмотренном статьей 13 Федерального закона от 30.12.2004 №214-ФЗ (в редакции Федерального закона от 18.07.2006  №111-ФЗ).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12.2. Исполнение обязательств Застройщика по передаче Объекта долевого строительства Дольщику по настоящему договору обеспечивается страхованием гражданской ответственности путем заключения договора страхования гражданской ответственности со страховой организацией, отвечающей требованиям действующего Законодательства РФ в этой сфере либо поручительством банка. Дольщик подтверждает, что ознакомлен с правилами и условиями страхования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либо </w:t>
      </w:r>
      <w:r w:rsidRPr="0038017B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 xml:space="preserve">в случае, если Застройщик выбрал поручительство в качестве способа обеспечения своих обязательств, Дольщик ознакомлен с условиями поручительства, а также сведениями о поручителе. 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12.4. Изменения и дополнения к Договору действительны только в том случае, если они совершены в письменной форме, скреплены печатями и подписями сторон, зарегистрированы в установленном порядке.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12.5. Стороны могут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12.6. В случае не достижения согласия по спорному вопросу в ходе переговоров Стороны могут передать спор в суд в соответствии с правилами о подведомственности и подсудности.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12.7. Все изменения и дополнения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12.8. Все уведомления, извещения являются надлежащими, если они совершены в письменном виде и доставлены до получателя по факсу с подтверждением получения, курьером или заказным отправлением.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12.9. Настоящий Договор составлен в трех экземплярах, имеющих равную юридическую силу, по одному для каждой из Сторон и один экземпляр в дело правоустанавливающих документов регистрирующего органа. Все экземпляры имеют равную юридическую силу и являются оригиналами.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13. АДРЕСА И РЕКВИЗИТЫ СТОРОН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</w:t>
      </w: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250"/>
        <w:gridCol w:w="4745"/>
      </w:tblGrid>
      <w:tr w:rsidR="008A057C" w:rsidRPr="0038017B" w:rsidTr="00F52121">
        <w:tc>
          <w:tcPr>
            <w:tcW w:w="4568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Застройщик: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Общество с ограниченной ответственностью «Тантал» (ООО «Тантал»)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Юридический адрес: г. Чита,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ул. Нагорная, 26 офис 2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ОГРН 1027501157090 ИНН 7536004747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КПП 753601001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р/с 40702810274000100288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к/с 30101810500000000637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Читинское отделение №8600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ПАО Сбербанк г. Чита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БИК 047601637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 Сальников С.В.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М.П.</w:t>
            </w:r>
          </w:p>
        </w:tc>
        <w:tc>
          <w:tcPr>
            <w:tcW w:w="4927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Дольщик: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Паспорт: ХХХХХХХХ  выдан ХХХХХХХХХХХХХХХХ выдачи ХХХХХХ  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Зарегистрирован(а) по адресу:ХХХХХХХХХХХХХХХХХХХ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____________________ ФИО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Приложение № 1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ГРАФИК ФИНАНСИРОВАНИЯ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2835"/>
        <w:gridCol w:w="5953"/>
      </w:tblGrid>
      <w:tr w:rsidR="008A057C" w:rsidRPr="0038017B" w:rsidTr="00F52121">
        <w:tc>
          <w:tcPr>
            <w:tcW w:w="1135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платежа</w:t>
            </w:r>
          </w:p>
        </w:tc>
        <w:tc>
          <w:tcPr>
            <w:tcW w:w="2835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платежа</w:t>
            </w:r>
          </w:p>
        </w:tc>
        <w:tc>
          <w:tcPr>
            <w:tcW w:w="5953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платежа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A057C" w:rsidRPr="0038017B" w:rsidTr="00F52121">
        <w:tc>
          <w:tcPr>
            <w:tcW w:w="1135" w:type="dxa"/>
          </w:tcPr>
          <w:p w:rsidR="008A057C" w:rsidRPr="0038017B" w:rsidRDefault="008A057C" w:rsidP="00F52121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В течение 5 (пяти) рабочих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дней с даты регистрации настоящего договора</w:t>
            </w:r>
          </w:p>
        </w:tc>
        <w:tc>
          <w:tcPr>
            <w:tcW w:w="5953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 () рублей</w:t>
            </w: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Подписи сторон: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8A057C" w:rsidRPr="0038017B" w:rsidTr="00F52121">
        <w:tc>
          <w:tcPr>
            <w:tcW w:w="4927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М.П.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2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Перечень работ, проводимых в квартире</w:t>
      </w: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3"/>
      </w:tblGrid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Отделочные работы:</w:t>
            </w:r>
          </w:p>
        </w:tc>
      </w:tr>
      <w:tr w:rsidR="008A057C" w:rsidRPr="0038017B" w:rsidTr="00F52121">
        <w:trPr>
          <w:trHeight w:val="1057"/>
        </w:trPr>
        <w:tc>
          <w:tcPr>
            <w:tcW w:w="9673" w:type="dxa"/>
          </w:tcPr>
          <w:p w:rsidR="008A057C" w:rsidRPr="0038017B" w:rsidRDefault="008A057C" w:rsidP="00F52121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Штукатурка кирпичных и пенобетонных стен и перегородок</w:t>
            </w:r>
          </w:p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Полы: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Бетонная подготовка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Двери:</w:t>
            </w:r>
          </w:p>
        </w:tc>
      </w:tr>
      <w:tr w:rsidR="008A057C" w:rsidRPr="0038017B" w:rsidTr="00F52121">
        <w:trPr>
          <w:trHeight w:val="690"/>
        </w:trPr>
        <w:tc>
          <w:tcPr>
            <w:tcW w:w="9673" w:type="dxa"/>
          </w:tcPr>
          <w:p w:rsidR="008A057C" w:rsidRPr="0038017B" w:rsidRDefault="008A057C" w:rsidP="00F521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Межкомнатных дверей нет</w:t>
            </w:r>
          </w:p>
          <w:p w:rsidR="008A057C" w:rsidRPr="0038017B" w:rsidRDefault="008A057C" w:rsidP="00F5212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Входная металлическая дверь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Окна:</w:t>
            </w:r>
          </w:p>
        </w:tc>
      </w:tr>
      <w:tr w:rsidR="008A057C" w:rsidRPr="0038017B" w:rsidTr="00F52121">
        <w:trPr>
          <w:trHeight w:val="712"/>
        </w:trPr>
        <w:tc>
          <w:tcPr>
            <w:tcW w:w="9673" w:type="dxa"/>
          </w:tcPr>
          <w:p w:rsidR="008A057C" w:rsidRPr="0038017B" w:rsidRDefault="008A057C" w:rsidP="00F5212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ПВХ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Отопление: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1.     Система отопления согласно проекта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Водоснабжение и водоотведение:</w:t>
            </w:r>
          </w:p>
        </w:tc>
      </w:tr>
      <w:tr w:rsidR="008A057C" w:rsidRPr="0038017B" w:rsidTr="00F52121">
        <w:trPr>
          <w:trHeight w:val="1034"/>
        </w:trPr>
        <w:tc>
          <w:tcPr>
            <w:tcW w:w="9673" w:type="dxa"/>
          </w:tcPr>
          <w:p w:rsidR="008A057C" w:rsidRPr="0038017B" w:rsidRDefault="008A057C" w:rsidP="00F521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 в квартиру трубопроводов с установкой запорной арматуры без установки сантехнических приборов;</w:t>
            </w:r>
          </w:p>
          <w:p w:rsidR="008A057C" w:rsidRPr="0038017B" w:rsidRDefault="008A057C" w:rsidP="00F52121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счетчиков на холодную и горячую воду;</w:t>
            </w:r>
          </w:p>
        </w:tc>
      </w:tr>
      <w:tr w:rsidR="008A057C" w:rsidRPr="0038017B" w:rsidTr="00F52121">
        <w:trPr>
          <w:trHeight w:val="344"/>
        </w:trPr>
        <w:tc>
          <w:tcPr>
            <w:tcW w:w="9673" w:type="dxa"/>
          </w:tcPr>
          <w:p w:rsidR="008A057C" w:rsidRPr="0038017B" w:rsidRDefault="008A057C" w:rsidP="00F52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Электроснабжение:</w:t>
            </w:r>
          </w:p>
        </w:tc>
      </w:tr>
      <w:tr w:rsidR="008A057C" w:rsidRPr="0038017B" w:rsidTr="00F52121">
        <w:trPr>
          <w:trHeight w:val="712"/>
        </w:trPr>
        <w:tc>
          <w:tcPr>
            <w:tcW w:w="9673" w:type="dxa"/>
          </w:tcPr>
          <w:p w:rsidR="008A057C" w:rsidRPr="0038017B" w:rsidRDefault="008A057C" w:rsidP="00F521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электропроводки согласно проекту;</w:t>
            </w:r>
          </w:p>
          <w:p w:rsidR="008A057C" w:rsidRPr="0038017B" w:rsidRDefault="008A057C" w:rsidP="00F52121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электросчетчика.</w:t>
            </w: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482"/>
        <w:gridCol w:w="4513"/>
      </w:tblGrid>
      <w:tr w:rsidR="008A057C" w:rsidRPr="0038017B" w:rsidTr="00F52121">
        <w:tc>
          <w:tcPr>
            <w:tcW w:w="4927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_______________Сальников С.В.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</w:tc>
        <w:tc>
          <w:tcPr>
            <w:tcW w:w="4928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3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План объекта долевого строительства: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383625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8A057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</w:t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комнатная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кухня-гостиная,</w:t>
      </w:r>
      <w:r w:rsidR="008A057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расположена на    </w:t>
      </w:r>
      <w:r w:rsidR="0048437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A057C"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этаже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383625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6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306A4E" wp14:editId="096AFACC">
            <wp:extent cx="4930140" cy="3649980"/>
            <wp:effectExtent l="0" t="0" r="3810" b="7620"/>
            <wp:docPr id="1" name="Рисунок 1" descr="\\192.168.10.11\обменник\Юристы\Наталья Ник\Тимир.2этап кв 200 2 этаж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0.11\обменник\Юристы\Наталья Ник\Тимир.2этап кв 200 2 этаж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8" b="11906"/>
                    <a:stretch/>
                  </pic:blipFill>
                  <pic:spPr bwMode="auto">
                    <a:xfrm>
                      <a:off x="0" y="0"/>
                      <a:ext cx="4951116" cy="366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57C" w:rsidRPr="0038017B" w:rsidRDefault="00383625" w:rsidP="0038362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8A057C"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Основные характеристика дома: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Вид: Многоквартирный 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Назначение: Жилое 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Этажность: 16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Этап 2</w:t>
      </w:r>
      <w:r w:rsidR="00D520C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осях 23-44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жилого здания: 11841,9 кв.м.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наружных стен: трехслойная кирпичная кладка с утеплителем пенополистирол 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Перекрытия: безбалочные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 энергоэффективности: С</w:t>
      </w:r>
    </w:p>
    <w:p w:rsidR="008A057C" w:rsidRPr="0038017B" w:rsidRDefault="008A057C" w:rsidP="008A057C">
      <w:pPr>
        <w:numPr>
          <w:ilvl w:val="1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Сейсмостойкость: 6 баллов</w:t>
      </w:r>
    </w:p>
    <w:p w:rsidR="008A057C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25" w:rsidRDefault="00383625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3625" w:rsidRPr="0038017B" w:rsidRDefault="00383625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8A057C" w:rsidRDefault="008A057C" w:rsidP="008A057C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25" w:rsidRDefault="00383625" w:rsidP="008A057C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25" w:rsidRDefault="00383625" w:rsidP="008A057C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83625" w:rsidRPr="0038017B" w:rsidRDefault="00383625" w:rsidP="008A057C">
      <w:pPr>
        <w:autoSpaceDE w:val="0"/>
        <w:autoSpaceDN w:val="0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605"/>
      </w:tblGrid>
      <w:tr w:rsidR="008A057C" w:rsidRPr="0038017B" w:rsidTr="00F52121">
        <w:tc>
          <w:tcPr>
            <w:tcW w:w="4605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lang w:eastAsia="ru-RU"/>
        </w:rPr>
        <w:t>Дольщик: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lang w:eastAsia="ru-RU"/>
        </w:rPr>
        <w:t>ФИО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lang w:eastAsia="ru-RU"/>
        </w:rPr>
        <w:t>_____________________ФИО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tabs>
          <w:tab w:val="center" w:pos="227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Pr="0038017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 4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01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Местоположение объекта долевого строительства (квартиры) №ХХ на этаже строящегося здания в Многоквартирном жилом доме 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38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ул. Тимирязева, 23 в г. Чите. </w:t>
      </w: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625" w:rsidRPr="0038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836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383625" w:rsidRPr="00383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этап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 в осях 23</w:t>
      </w: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44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383625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3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4843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52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057C" w:rsidRPr="0038017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484378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1815465</wp:posOffset>
                </wp:positionH>
                <wp:positionV relativeFrom="paragraph">
                  <wp:posOffset>1577975</wp:posOffset>
                </wp:positionV>
                <wp:extent cx="388620" cy="205740"/>
                <wp:effectExtent l="0" t="0" r="30480" b="2286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620" cy="2057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9A86C8" id="Прямая соединительная линия 8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95pt,124.25pt" to="173.55pt,1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CO9QEAAPMDAAAOAAAAZHJzL2Uyb0RvYy54bWysU82O0zAQviPxDpbvNGmBpYqa7mFXwAFB&#10;xc8DeB27seQ/2aZJb8AZqY/AK3BYpJUW9hmSN9qxkwYECAnExRp7Zr6Z75vx6rRVEu2Y88LoEs9n&#10;OUZMU1MJvS3xm9eP7y0x8oHoikijWYn3zOPT9d07q8YWbGFqIyvmEIBoXzS2xHUItsgyT2umiJ8Z&#10;yzQ4uXGKBLi6bVY50gC6ktkiz0+yxrjKOkOZ9/B6PjjxOuFzzmh4wblnAckSQ28hnS6dF/HM1itS&#10;bB2xtaBjG+QfulBEaCg6QZ2TQNBbJ36BUoI64w0PM2pUZjgXlCUOwGae/8TmVU0sS1xAHG8nmfz/&#10;g6XPdxuHRFViGJQmCkbUferf9Yfua/e5P6D+fXfTfekuu6vuW3fVfwD7uv8IdnR21+PzAS2jko31&#10;BQCe6Y0bb95uXJSl5U4hLoV9CkuShALqqE1z2E9zYG1AFB7vL5cnC5gWBdcif/joQZpTNsBEOOt8&#10;eMKMQtEosRQ6ykQKsnvmA5SG0GMIXGJbQyPJCnvJYrDULxkH6lBwaCktHTuTDu0IrAuhlOkwj8QA&#10;L0XHNC6knBLzVPaPiWN8TGVpIf8mecpIlY0OU7IS2rjfVQ/tsWU+xB8VGHhHCS5MtU8jStLAZiWG&#10;4y+Iq/vjPaV//6vrWwAAAP//AwBQSwMEFAAGAAgAAAAhAOznUEHhAAAACwEAAA8AAABkcnMvZG93&#10;bnJldi54bWxMj8FOwzAMhu9IvENkJC6IpSsbdF3TCSHgME4bIG03t/Haao1TNVlX3p7sBDdb/6ff&#10;n7PVaFoxUO8aywqmkwgEcWl1w5WCr8+3+wSE88gaW8uk4IccrPLrqwxTbc+8oWHrKxFK2KWooPa+&#10;S6V0ZU0G3cR2xCE72N6gD2tfSd3jOZSbVsZR9CgNNhwu1NjRS03lcXsyCvbOutfvdTG8HzfrEe8+&#10;fLwrtVK3N+PzEoSn0f/BcNEP6pAHp8KeWDvRKoiT+SKgYZglcxCBeJg9TUEUlyhagMwz+f+H/BcA&#10;AP//AwBQSwECLQAUAAYACAAAACEAtoM4kv4AAADhAQAAEwAAAAAAAAAAAAAAAAAAAAAAW0NvbnRl&#10;bnRfVHlwZXNdLnhtbFBLAQItABQABgAIAAAAIQA4/SH/1gAAAJQBAAALAAAAAAAAAAAAAAAAAC8B&#10;AABfcmVscy8ucmVsc1BLAQItABQABgAIAAAAIQDLfbCO9QEAAPMDAAAOAAAAAAAAAAAAAAAAAC4C&#10;AABkcnMvZTJvRG9jLnhtbFBLAQItABQABgAIAAAAIQDs51BB4QAAAAs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2204085</wp:posOffset>
                </wp:positionH>
                <wp:positionV relativeFrom="paragraph">
                  <wp:posOffset>1562735</wp:posOffset>
                </wp:positionV>
                <wp:extent cx="22860" cy="45720"/>
                <wp:effectExtent l="0" t="0" r="34290" b="3048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" cy="45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D0C9F" id="Прямая соединительная линия 7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3.55pt,123.05pt" to="175.35pt,1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oQD8wEAAPEDAAAOAAAAZHJzL2Uyb0RvYy54bWysU82O0zAQviPxDpbvNGkE21XUdA+7gguC&#10;ir+717FbS/6TbZr0BpyR+gi8AgdWWmlhnyF5ox07aUCAkEBcrLFn5pv5vhkvz1ol0Y45L4yu8HyW&#10;Y8Q0NbXQmwq/fvX4wSlGPhBdE2k0q/CeeXy2un9v2diSFWZrZM0cAhDty8ZWeBuCLbPM0y1TxM+M&#10;ZRqc3DhFAlzdJqsdaQBdyazI85OsMa62zlDmPbxeDE68SvicMxqec+5ZQLLC0FtIp0vnZTyz1ZKU&#10;G0fsVtCxDfIPXSgiNBSdoC5IIOitE79AKUGd8YaHGTUqM5wLyhIHYDPPf2LzckssS1xAHG8nmfz/&#10;g6XPdmuHRF3hBUaaKBhR96l/1x+6r93n/oD6991td9V96a67b911/wHsm/4j2NHZ3YzPB7SISjbW&#10;lwB4rtduvHm7dlGWljuFuBT2DSxJEgqoozbNYT/NgbUBUXgsitMTGBYFz8NHiyJNKRtAIph1Pjxh&#10;RqFoVFgKHUUiJdk99QEKQ+gxBC6xqaGNZIW9ZDFY6heMA3EoNzSUVo6dS4d2BJaFUMp0mEdagJei&#10;YxoXUk6JeSr7x8QxPqaytI5/kzxlpMpGhylZCW3c76qH9tgyH+KPCgy8owSXpt6nASVpYK8Sw/EP&#10;xMX98Z7Sv//U1R0AAAD//wMAUEsDBBQABgAIAAAAIQAPTVhn4QAAAAsBAAAPAAAAZHJzL2Rvd25y&#10;ZXYueG1sTI/LTsMwEEX3SPyDNZXYIOo06UtpnAohYNGuWkCCnRNPk6jxOIrdNPw9wwp28zi6cybb&#10;jrYVA/a+caRgNo1AIJXONFQpeH97eViD8EGT0a0jVPCNHrb57U2mU+OudMDhGCrBIeRTraAOoUul&#10;9GWNVvup65B4d3K91YHbvpKm11cOt62Mo2gprW6IL9S6w6cay/PxYhV8eeefP3bF8Ho+7EZ9vw/x&#10;Z2mUupuMjxsQAcfwB8OvPqtDzk6Fu5DxolWQzFczRhXE8yUXTCSLaAWi4MkiSUDmmfz/Q/4DAAD/&#10;/wMAUEsBAi0AFAAGAAgAAAAhALaDOJL+AAAA4QEAABMAAAAAAAAAAAAAAAAAAAAAAFtDb250ZW50&#10;X1R5cGVzXS54bWxQSwECLQAUAAYACAAAACEAOP0h/9YAAACUAQAACwAAAAAAAAAAAAAAAAAvAQAA&#10;X3JlbHMvLnJlbHNQSwECLQAUAAYACAAAACEAnFqEA/MBAADxAwAADgAAAAAAAAAAAAAAAAAuAgAA&#10;ZHJzL2Uyb0RvYy54bWxQSwECLQAUAAYACAAAACEAD01YZ+EAAAALAQAADwAAAAAAAAAAAAAAAABN&#10;BAAAZHJzL2Rvd25yZXYueG1sUEsFBgAAAAAEAAQA8wAAAFs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1920875</wp:posOffset>
                </wp:positionV>
                <wp:extent cx="335280" cy="175260"/>
                <wp:effectExtent l="0" t="0" r="26670" b="3429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80" cy="175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D16669" id="Прямая соединительная линия 6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95pt,151.25pt" to="187.3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BUi9QEAAPMDAAAOAAAAZHJzL2Uyb0RvYy54bWysU82O0zAQviPxDpbvNGlXW1ZR0z3sCjgg&#10;qPh5AK9jN5b8J9s06Q04I/UReAUOIK20wDMkb7RjJw0rQEggLtbYM/PNfN+MV+etkmjHnBdGl3g+&#10;yzFimppK6G2JX7969OAMIx+Irog0mpV4zzw+X9+/t2pswRamNrJiDgGI9kVjS1yHYIss87RmiviZ&#10;sUyDkxunSICr22aVIw2gK5kt8nyZNcZV1hnKvIfXy8GJ1wmfc0bDc849C0iWGHoL6XTpvIpntl6R&#10;YuuIrQUd2yD/0IUiQkPRCeqSBILeOPELlBLUGW94mFGjMsO5oCxxADbz/Cc2L2tiWeIC4ng7yeT/&#10;Hyx9tts4JKoSLzHSRMGIuo/92/7Qfe0+9QfUv+u+d1+6z91196277t+DfdN/ADs6u5vx+YCWUcnG&#10;+gIAL/TGjTdvNy7K0nKnEJfCPoElSUIBddSmOeynObA2IAqPJyenizOYFgXX/OHpYpnmlA0wEc46&#10;Hx4zo1A0SiyFjjKRguye+gClIfQYApfY1tBIssJeshgs9QvGgToUHFpKS8cupEM7AutCKGU6zCMx&#10;wEvRMY0LKafEPJX9Y+IYH1NZWsi/SZ4yUmWjw5SshDbud9VDe2yZD/FHBQbeUYIrU+3TiJI0sFmJ&#10;4fgL4urevaf0H391fQsAAP//AwBQSwMEFAAGAAgAAAAhAGhVYGDhAAAACwEAAA8AAABkcnMvZG93&#10;bnJldi54bWxMj8FOwzAMhu9IvENkJC6IJW2BQWk6IQQcxmkDJLi5TWirNU7VZF15+5kT3H7Ln35/&#10;Llaz68Vkx9B50pAsFAhLtTcdNRre354vb0GEiGSw92Q1/NgAq/L0pMDc+ANt7LSNjeASCjlqaGMc&#10;cilD3VqHYeEHS7z79qPDyOPYSDPigctdL1OlbqTDjvhCi4N9bG292+6dhq/gw9PHuppedpv1jBev&#10;Mf2sjdbnZ/PDPYho5/gHw68+q0PJTpXfkwmi15ClyR2jHFR6DYKJbHm1BFFxyFQCsizk/x/KIwAA&#10;AP//AwBQSwECLQAUAAYACAAAACEAtoM4kv4AAADhAQAAEwAAAAAAAAAAAAAAAAAAAAAAW0NvbnRl&#10;bnRfVHlwZXNdLnhtbFBLAQItABQABgAIAAAAIQA4/SH/1gAAAJQBAAALAAAAAAAAAAAAAAAAAC8B&#10;AABfcmVscy8ucmVsc1BLAQItABQABgAIAAAAIQAruBUi9QEAAPMDAAAOAAAAAAAAAAAAAAAAAC4C&#10;AABkcnMvZTJvRG9jLnhtbFBLAQItABQABgAIAAAAIQBoVWBg4QAAAAsBAAAPAAAAAAAAAAAAAAAA&#10;AE8EAABkcnMvZG93bnJldi54bWxQSwUGAAAAAAQABADzAAAAX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1760855</wp:posOffset>
                </wp:positionV>
                <wp:extent cx="579120" cy="335280"/>
                <wp:effectExtent l="0" t="0" r="30480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3352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A2890" id="Прямая соединительная линия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4.15pt,138.65pt" to="189.7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sCA9QEAAPMDAAAOAAAAZHJzL2Uyb0RvYy54bWysU82O0zAQviPxDpbvNGlXhSVquoddAQcE&#10;FbAP4HXsxpL/ZJsmvQFnpD4Cr8ABpJWW5RmSN2LspAEBQgJxscaemW/m+2a8OmuVRDvmvDC6xPNZ&#10;jhHT1FRCb0t8+erRvVOMfCC6ItJoVuI98/hsfffOqrEFW5jayIo5BCDaF40tcR2CLbLM05op4mfG&#10;Mg1ObpwiAa5um1WONICuZLbI8/tZY1xlnaHMe3i9GJx4nfA5ZzQ859yzgGSJobeQTpfOq3hm6xUp&#10;to7YWtCxDfIPXSgiNBSdoC5IIOi1E79AKUGd8YaHGTUqM5wLyhIHYDPPf2LzsiaWJS4gjreTTP7/&#10;wdJnu41DoirxEiNNFIyo+9C/6Q/dl+5jf0D92+5r97n71F13t911/w7sm/492NHZ3YzPB7SMSjbW&#10;FwB4rjduvHm7cVGWljuFuBT2CSxJEgqoozbNYT/NgbUBUXhcPng4X8C0KLhOTpaL0zSnbICJcNb5&#10;8JgZhaJRYil0lIkUZPfUBygNoccQuMS2hkaSFfaSxWCpXzAO1KHg0FJaOnYuHdoRWBdCKdNhHokB&#10;XoqOaVxIOSXmqewfE8f4mMrSQv5N8pSRKhsdpmQltHG/qx7aY8t8iD8qMPCOElyZap9GlKSBzUoM&#10;x18QV/fHe0r//lfX3wAAAP//AwBQSwMEFAAGAAgAAAAhAMwkZefgAAAACwEAAA8AAABkcnMvZG93&#10;bnJldi54bWxMj8FOg0AQhu8mvsNmTLwYuxSiILI0xqiH9tTaJnob2BVI2VnCbim+veNJb99k/vzz&#10;TbGabS8mM/rOkYLlIgJhqHa6o0bB/v31NgPhA5LG3pFR8G08rMrLiwJz7c60NdMuNIJLyOeooA1h&#10;yKX0dWss+oUbDPHuy40WA49jI/WIZy63vYyj6F5a7IgvtDiY59bUx93JKvj0zr8c1tX0dtyuZ7zZ&#10;hPij1kpdX81PjyCCmcNfGH71WR1KdqrcibQXvYI4yxKOMqQpAyeS9OEORMWQREuQZSH//1D+AAAA&#10;//8DAFBLAQItABQABgAIAAAAIQC2gziS/gAAAOEBAAATAAAAAAAAAAAAAAAAAAAAAABbQ29udGVu&#10;dF9UeXBlc10ueG1sUEsBAi0AFAAGAAgAAAAhADj9If/WAAAAlAEAAAsAAAAAAAAAAAAAAAAALwEA&#10;AF9yZWxzLy5yZWxzUEsBAi0AFAAGAAgAAAAhANBawID1AQAA8wMAAA4AAAAAAAAAAAAAAAAALgIA&#10;AGRycy9lMm9Eb2MueG1sUEsBAi0AFAAGAAgAAAAhAMwkZefgAAAACw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1845945</wp:posOffset>
                </wp:positionH>
                <wp:positionV relativeFrom="paragraph">
                  <wp:posOffset>1616075</wp:posOffset>
                </wp:positionV>
                <wp:extent cx="525780" cy="312420"/>
                <wp:effectExtent l="0" t="0" r="26670" b="3048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780" cy="312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8482E6" id="Прямая соединительная линия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127.25pt" to="186.75pt,1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Ek9QEAAPMDAAAOAAAAZHJzL2Uyb0RvYy54bWysU82O0zAQviPxDpbvNGnpwipquoddAQcE&#10;FbAP4HXsxpL/ZJsmvQFnpD4Cr8ABpJUW9hmSN2LspAEBQgJxscaemW/m+2a8OmuVRDvmvDC6xPNZ&#10;jhHT1FRCb0t8+erRvVOMfCC6ItJoVuI98/hsfffOqrEFW5jayIo5BCDaF40tcR2CLbLM05op4mfG&#10;Mg1ObpwiAa5um1WONICuZLbI8wdZY1xlnaHMe3i9GJx4nfA5ZzQ859yzgGSJobeQTpfOq3hm6xUp&#10;to7YWtCxDfIPXSgiNBSdoC5IIOi1E79AKUGd8YaHGTUqM5wLyhIHYDPPf2LzsiaWJS4gjreTTP7/&#10;wdJnu41DoirxEiNNFIyo+9C/6Q/dl+5jf0D92+62+9x96q67r911/w7sm/492NHZ3YzPB7SMSjbW&#10;FwB4rjduvHm7cVGWljuFuBT2CSxJEgqoozbNYT/NgbUBUXg8WZw8PIVpUXDdny+WizSnbICJcNb5&#10;8JgZhaJRYil0lIkUZPfUBygNoccQuMS2hkaSFfaSxWCpXzAO1KHg0FJaOnYuHdoRWBdCKdNhHokB&#10;XoqOaVxIOSXmqewfE8f4mMrSQv5N8pSRKhsdpmQltHG/qx7aY8t8iD8qMPCOElyZap9GlKSBzUoM&#10;x18QV/fHe0r//lfX3wAAAP//AwBQSwMEFAAGAAgAAAAhAJItKUbgAAAACwEAAA8AAABkcnMvZG93&#10;bnJldi54bWxMj8FOwzAMhu9IvENkJC6IJbSMQmk6IQQcxmkDJLi5jWmrNUnVZF15+5kT3D7Lv35/&#10;Llaz7cVEY+i803C1UCDI1d50rtHw/vZ8eQsiRHQGe+9Iww8FWJWnJwXmxh/chqZtbASXuJCjhjbG&#10;IZcy1C1ZDAs/kOPdtx8tRh7HRpoRD1xue5kodSMtdo4vtDjQY0v1bru3Gr6CD08f62p62W3WM168&#10;xuSzNlqfn80P9yAizfEvDL/6rA4lO1V+70wQvYbkTmUcZVheL0FwIs1ShopBpRnIspD/fyiPAAAA&#10;//8DAFBLAQItABQABgAIAAAAIQC2gziS/gAAAOEBAAATAAAAAAAAAAAAAAAAAAAAAABbQ29udGVu&#10;dF9UeXBlc10ueG1sUEsBAi0AFAAGAAgAAAAhADj9If/WAAAAlAEAAAsAAAAAAAAAAAAAAAAALwEA&#10;AF9yZWxzLy5yZWxzUEsBAi0AFAAGAAgAAAAhAKqHUST1AQAA8wMAAA4AAAAAAAAAAAAAAAAALgIA&#10;AGRycy9lMm9Eb2MueG1sUEsBAi0AFAAGAAgAAAAhAJItKUbgAAAACwEAAA8AAAAAAAAAAAAAAAAA&#10;TwQAAGRycy9kb3ducmV2LnhtbFBLBQYAAAAABAAEAPMAAABcBQAAAAA=&#10;" strokecolor="#5b9bd5 [3204]" strokeweight=".5pt">
                <v:stroke joinstyle="miter"/>
              </v:line>
            </w:pict>
          </mc:Fallback>
        </mc:AlternateContent>
      </w:r>
      <w:r w:rsidR="00383625" w:rsidRPr="0038362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200215"/>
            <wp:effectExtent l="0" t="0" r="3175" b="0"/>
            <wp:docPr id="3" name="Рисунок 3" descr="\\192.168.10.11\обменник\Юристы\Наталья Ник\Тимиряз. 2 этап план 2,3,7,8,9 этажа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0.11\обменник\Юристы\Наталья Ник\Тимиряз. 2 этап план 2,3,7,8,9 этажа-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1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сторон:</w:t>
      </w: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ind w:left="-851" w:firstLine="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549"/>
        <w:gridCol w:w="4446"/>
      </w:tblGrid>
      <w:tr w:rsidR="008A057C" w:rsidRPr="0038017B" w:rsidTr="00F52121">
        <w:tc>
          <w:tcPr>
            <w:tcW w:w="4927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Застройщик: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Генеральный директор ООО «Тантал»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____________________Сальников С.В.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bCs/>
                <w:lang w:eastAsia="ru-RU"/>
              </w:rPr>
              <w:t>М.П.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8" w:type="dxa"/>
          </w:tcPr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Дольщик: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17B">
              <w:rPr>
                <w:rFonts w:ascii="Times New Roman" w:eastAsia="Times New Roman" w:hAnsi="Times New Roman" w:cs="Times New Roman"/>
                <w:lang w:eastAsia="ru-RU"/>
              </w:rPr>
              <w:t>_____________________ФИО</w:t>
            </w:r>
          </w:p>
          <w:p w:rsidR="008A057C" w:rsidRPr="0038017B" w:rsidRDefault="008A057C" w:rsidP="00F5212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C" w:rsidRPr="0038017B" w:rsidRDefault="008A057C" w:rsidP="008A057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057C" w:rsidRPr="0038017B" w:rsidRDefault="008A057C" w:rsidP="008A057C"/>
    <w:p w:rsidR="008A057C" w:rsidRDefault="008A057C" w:rsidP="008A057C"/>
    <w:p w:rsidR="00AC76BD" w:rsidRDefault="00AC76BD"/>
    <w:sectPr w:rsidR="00AC76BD" w:rsidSect="00A91FBD">
      <w:type w:val="continuous"/>
      <w:pgSz w:w="11906" w:h="16838"/>
      <w:pgMar w:top="993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C4F" w:rsidRDefault="000C6C4F">
      <w:pPr>
        <w:spacing w:after="0" w:line="240" w:lineRule="auto"/>
      </w:pPr>
      <w:r>
        <w:separator/>
      </w:r>
    </w:p>
  </w:endnote>
  <w:endnote w:type="continuationSeparator" w:id="0">
    <w:p w:rsidR="000C6C4F" w:rsidRDefault="000C6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BC" w:rsidRPr="00D23511" w:rsidRDefault="00484378" w:rsidP="004F7CBC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23511">
      <w:rPr>
        <w:rStyle w:val="a5"/>
        <w:sz w:val="20"/>
        <w:szCs w:val="20"/>
      </w:rPr>
      <w:fldChar w:fldCharType="begin"/>
    </w:r>
    <w:r w:rsidRPr="00D23511">
      <w:rPr>
        <w:rStyle w:val="a5"/>
        <w:sz w:val="20"/>
        <w:szCs w:val="20"/>
      </w:rPr>
      <w:instrText xml:space="preserve">PAGE  </w:instrText>
    </w:r>
    <w:r w:rsidRPr="00D23511">
      <w:rPr>
        <w:rStyle w:val="a5"/>
        <w:sz w:val="20"/>
        <w:szCs w:val="20"/>
      </w:rPr>
      <w:fldChar w:fldCharType="separate"/>
    </w:r>
    <w:r w:rsidR="00113982">
      <w:rPr>
        <w:rStyle w:val="a5"/>
        <w:noProof/>
        <w:sz w:val="20"/>
        <w:szCs w:val="20"/>
      </w:rPr>
      <w:t>1</w:t>
    </w:r>
    <w:r w:rsidRPr="00D23511">
      <w:rPr>
        <w:rStyle w:val="a5"/>
        <w:sz w:val="20"/>
        <w:szCs w:val="20"/>
      </w:rPr>
      <w:fldChar w:fldCharType="end"/>
    </w:r>
  </w:p>
  <w:p w:rsidR="004F7CBC" w:rsidRDefault="00484378" w:rsidP="004F7CBC">
    <w:pPr>
      <w:pStyle w:val="a3"/>
      <w:ind w:right="360"/>
      <w:rPr>
        <w:i/>
        <w:iCs/>
      </w:rPr>
    </w:pPr>
    <w:r>
      <w:rPr>
        <w:i/>
        <w:iCs/>
      </w:rPr>
      <w:t xml:space="preserve">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C4F" w:rsidRDefault="000C6C4F">
      <w:pPr>
        <w:spacing w:after="0" w:line="240" w:lineRule="auto"/>
      </w:pPr>
      <w:r>
        <w:separator/>
      </w:r>
    </w:p>
  </w:footnote>
  <w:footnote w:type="continuationSeparator" w:id="0">
    <w:p w:rsidR="000C6C4F" w:rsidRDefault="000C6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67"/>
    <w:multiLevelType w:val="hybridMultilevel"/>
    <w:tmpl w:val="A46C5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95FF3"/>
    <w:multiLevelType w:val="hybridMultilevel"/>
    <w:tmpl w:val="831A1F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E5F165A"/>
    <w:multiLevelType w:val="hybridMultilevel"/>
    <w:tmpl w:val="55E236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24F4A51"/>
    <w:multiLevelType w:val="hybridMultilevel"/>
    <w:tmpl w:val="B3508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631B5995"/>
    <w:multiLevelType w:val="hybridMultilevel"/>
    <w:tmpl w:val="60E25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B8F1684"/>
    <w:multiLevelType w:val="hybridMultilevel"/>
    <w:tmpl w:val="4D7A9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7C"/>
    <w:rsid w:val="000C6C4F"/>
    <w:rsid w:val="00113982"/>
    <w:rsid w:val="00383625"/>
    <w:rsid w:val="00484378"/>
    <w:rsid w:val="008A057C"/>
    <w:rsid w:val="00AC76BD"/>
    <w:rsid w:val="00D520CC"/>
    <w:rsid w:val="00E0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3FFE"/>
  <w15:chartTrackingRefBased/>
  <w15:docId w15:val="{43D4DAED-3DB7-48C3-BBAF-B307F95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8A0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A057C"/>
  </w:style>
  <w:style w:type="character" w:styleId="a5">
    <w:name w:val="page number"/>
    <w:uiPriority w:val="99"/>
    <w:rsid w:val="008A05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antal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tantal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4866</Words>
  <Characters>27742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Муравицкая Ольга Юрьевна</dc:creator>
  <cp:keywords/>
  <dc:description/>
  <cp:lastModifiedBy>Кузьменко Евгений Александрович</cp:lastModifiedBy>
  <cp:revision>3</cp:revision>
  <dcterms:created xsi:type="dcterms:W3CDTF">2018-05-22T02:21:00Z</dcterms:created>
  <dcterms:modified xsi:type="dcterms:W3CDTF">2018-05-23T07:03:00Z</dcterms:modified>
</cp:coreProperties>
</file>